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35E" w:rsidRPr="00B67896" w:rsidRDefault="00B67896" w:rsidP="00B67896">
      <w:pPr>
        <w:jc w:val="center"/>
        <w:rPr>
          <w:rFonts w:ascii="Times New Roman" w:hAnsi="Times New Roman" w:cs="Times New Roman"/>
          <w:b/>
          <w:bCs/>
          <w:sz w:val="32"/>
          <w:szCs w:val="32"/>
        </w:rPr>
      </w:pPr>
      <w:r w:rsidRPr="00B67896">
        <w:rPr>
          <w:rFonts w:ascii="Times New Roman" w:hAnsi="Times New Roman" w:cs="Times New Roman"/>
          <w:b/>
          <w:bCs/>
          <w:sz w:val="32"/>
          <w:szCs w:val="32"/>
        </w:rPr>
        <w:t>Gross national well-being</w:t>
      </w:r>
    </w:p>
    <w:p w:rsidR="00B67896" w:rsidRPr="00B67896" w:rsidRDefault="00B67896" w:rsidP="00B67896">
      <w:pPr>
        <w:jc w:val="center"/>
        <w:rPr>
          <w:rFonts w:ascii="Times New Roman" w:hAnsi="Times New Roman" w:cs="Times New Roman"/>
        </w:rPr>
      </w:pPr>
      <w:r w:rsidRPr="00B67896">
        <w:rPr>
          <w:rFonts w:ascii="Times New Roman" w:hAnsi="Times New Roman" w:cs="Times New Roman"/>
        </w:rPr>
        <w:t xml:space="preserve">By Amy Novotney </w:t>
      </w:r>
      <w:r>
        <w:rPr>
          <w:rFonts w:ascii="Times New Roman" w:hAnsi="Times New Roman" w:cs="Times New Roman" w:hint="eastAsia"/>
        </w:rPr>
        <w:t>,</w:t>
      </w:r>
      <w:r w:rsidRPr="00B67896">
        <w:rPr>
          <w:rFonts w:ascii="Times New Roman" w:hAnsi="Times New Roman" w:cs="Times New Roman"/>
        </w:rPr>
        <w:t>March 2014, Vol 45, No. 3</w:t>
      </w:r>
    </w:p>
    <w:p w:rsidR="00831878" w:rsidRDefault="00831878">
      <w:pPr>
        <w:rPr>
          <w:rFonts w:ascii="Times New Roman" w:hAnsi="Times New Roman" w:cs="Times New Roman" w:hint="eastAsia"/>
        </w:rPr>
      </w:pPr>
    </w:p>
    <w:p w:rsidR="00B67896" w:rsidRDefault="00B67896">
      <w:pPr>
        <w:rPr>
          <w:rFonts w:ascii="Times New Roman" w:hAnsi="Times New Roman" w:cs="Times New Roman"/>
        </w:rPr>
      </w:pPr>
      <w:r w:rsidRPr="00B67896">
        <w:rPr>
          <w:rFonts w:ascii="Times New Roman" w:hAnsi="Times New Roman" w:cs="Times New Roman"/>
        </w:rPr>
        <w:t>A panel of psychologists and economists says measures of a population’s emotional state may play a role in policy development.</w:t>
      </w:r>
    </w:p>
    <w:p w:rsidR="00B67896" w:rsidRPr="00B67896" w:rsidRDefault="00B67896" w:rsidP="00B67896">
      <w:pPr>
        <w:rPr>
          <w:rFonts w:ascii="Times New Roman" w:hAnsi="Times New Roman" w:cs="Times New Roman"/>
        </w:rPr>
      </w:pPr>
      <w:r w:rsidRPr="00B67896">
        <w:rPr>
          <w:rFonts w:ascii="Times New Roman" w:hAnsi="Times New Roman" w:cs="Times New Roman"/>
        </w:rPr>
        <w:t>Data about "experienced well-being" — the levels of contentment, joy, stress, frustration, sadness and other feelings that people report experiencing throughout the day — could help shape policy discussions around end-of-life care, commuting, child-custody laws and city planning, according to a new report from the National Research Council.</w:t>
      </w:r>
    </w:p>
    <w:p w:rsidR="00B67896" w:rsidRPr="00B67896" w:rsidRDefault="00B67896" w:rsidP="00B67896">
      <w:pPr>
        <w:rPr>
          <w:rFonts w:ascii="Times New Roman" w:hAnsi="Times New Roman" w:cs="Times New Roman"/>
        </w:rPr>
      </w:pPr>
      <w:r w:rsidRPr="00B67896">
        <w:rPr>
          <w:rFonts w:ascii="Times New Roman" w:hAnsi="Times New Roman" w:cs="Times New Roman"/>
        </w:rPr>
        <w:t>Interest in measuring subjective well-being has grown in recent years, as some researchers and politicians have begun to question the ability of the gross domestic product (GDP) and other traditional economic measures to reflect the true quality of life of a population or country, says Richard Suzman, PhD.</w:t>
      </w:r>
    </w:p>
    <w:p w:rsidR="00B67896" w:rsidRPr="00B67896" w:rsidRDefault="00B67896" w:rsidP="00B67896">
      <w:pPr>
        <w:rPr>
          <w:rFonts w:ascii="Times New Roman" w:hAnsi="Times New Roman" w:cs="Times New Roman"/>
        </w:rPr>
      </w:pPr>
      <w:r w:rsidRPr="00B67896">
        <w:rPr>
          <w:rFonts w:ascii="Times New Roman" w:hAnsi="Times New Roman" w:cs="Times New Roman"/>
        </w:rPr>
        <w:t>"Economic measures don't always reveal the whole story," says Suzman, director of the Behavioral and Social Research Division at the Na</w:t>
      </w:r>
      <w:r>
        <w:rPr>
          <w:rFonts w:ascii="Times New Roman" w:hAnsi="Times New Roman" w:cs="Times New Roman"/>
        </w:rPr>
        <w:t>tional Institute on Aging (NIA)</w:t>
      </w:r>
      <w:r w:rsidRPr="00B67896">
        <w:rPr>
          <w:rFonts w:ascii="Times New Roman" w:hAnsi="Times New Roman" w:cs="Times New Roman"/>
        </w:rPr>
        <w:t>. "If you have a disaster such as a tornado, tsunami or an earthquake, often GDP goes up because of all the reconstruction efforts, but that doesn't in any way give you a sense of human welfare and well-being."</w:t>
      </w:r>
    </w:p>
    <w:p w:rsidR="00B67896" w:rsidRPr="00B67896" w:rsidRDefault="00B67896" w:rsidP="00B67896">
      <w:pPr>
        <w:rPr>
          <w:rFonts w:ascii="Times New Roman" w:hAnsi="Times New Roman" w:cs="Times New Roman"/>
        </w:rPr>
      </w:pPr>
      <w:r w:rsidRPr="00B67896">
        <w:rPr>
          <w:rFonts w:ascii="Times New Roman" w:hAnsi="Times New Roman" w:cs="Times New Roman"/>
        </w:rPr>
        <w:t>Instead, the report concludes, well-informed policies must also consider self-reports of "experienced well-being," "evaluative well-being," or overall life satisfaction, and "eudaimonic well-being" — what brings meaning to people.</w:t>
      </w:r>
    </w:p>
    <w:p w:rsidR="00B67896" w:rsidRPr="00B67896" w:rsidRDefault="00B67896" w:rsidP="00B67896">
      <w:pPr>
        <w:rPr>
          <w:rFonts w:ascii="Times New Roman" w:hAnsi="Times New Roman" w:cs="Times New Roman"/>
        </w:rPr>
      </w:pPr>
      <w:r w:rsidRPr="00B67896">
        <w:rPr>
          <w:rFonts w:ascii="Times New Roman" w:hAnsi="Times New Roman" w:cs="Times New Roman"/>
        </w:rPr>
        <w:t>"They're related concepts but not exactly the same," says Arthur Stone, PhD, chair of the report's panel and a psychology professor at the University of Southern California. "In terms of their impact, life evaluation measures of subjective well-being have a lot to do with the decisions people make, whereas experienced subjective well-being measures have more to do with our physiology and health."</w:t>
      </w:r>
    </w:p>
    <w:p w:rsidR="00B67896" w:rsidRPr="00B67896" w:rsidRDefault="00B67896" w:rsidP="00B67896">
      <w:pPr>
        <w:rPr>
          <w:rFonts w:ascii="Times New Roman" w:hAnsi="Times New Roman" w:cs="Times New Roman"/>
        </w:rPr>
      </w:pPr>
      <w:r w:rsidRPr="00B67896">
        <w:rPr>
          <w:rFonts w:ascii="Times New Roman" w:hAnsi="Times New Roman" w:cs="Times New Roman"/>
        </w:rPr>
        <w:t>Which aspects of subjective well-being are most important to measure depends on the policy question being addressed, said the panel, which is made up of 12 international economists and behavioral scientists, including six psychologists. For example, in studies of patient outcomes associated with medical treatment, moment-to-moment measures of emotions and sensations such as pain, cold or fear may be especially relevant. Using methods that capture details on activities and time use — what activities respondents are engaged in when they feel a certain way — can give policymakers more insight into people's resistance to or ability to recover from illness, for use in end-of-life care policies, for example.</w:t>
      </w:r>
    </w:p>
    <w:p w:rsidR="00B67896" w:rsidRPr="00B67896" w:rsidRDefault="00B67896">
      <w:pPr>
        <w:rPr>
          <w:rFonts w:ascii="Times New Roman" w:hAnsi="Times New Roman" w:cs="Times New Roman"/>
        </w:rPr>
      </w:pPr>
    </w:p>
    <w:sectPr w:rsidR="00B67896" w:rsidRPr="00B67896" w:rsidSect="00DB13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627" w:rsidRDefault="00CD7627" w:rsidP="00B67896">
      <w:r>
        <w:separator/>
      </w:r>
    </w:p>
  </w:endnote>
  <w:endnote w:type="continuationSeparator" w:id="1">
    <w:p w:rsidR="00CD7627" w:rsidRDefault="00CD7627" w:rsidP="00B67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627" w:rsidRDefault="00CD7627" w:rsidP="00B67896">
      <w:r>
        <w:separator/>
      </w:r>
    </w:p>
  </w:footnote>
  <w:footnote w:type="continuationSeparator" w:id="1">
    <w:p w:rsidR="00CD7627" w:rsidRDefault="00CD7627" w:rsidP="00B67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7896"/>
    <w:rsid w:val="00831878"/>
    <w:rsid w:val="0092399C"/>
    <w:rsid w:val="00B67896"/>
    <w:rsid w:val="00CD7627"/>
    <w:rsid w:val="00DB1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3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7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7896"/>
    <w:rPr>
      <w:sz w:val="18"/>
      <w:szCs w:val="18"/>
    </w:rPr>
  </w:style>
  <w:style w:type="paragraph" w:styleId="a4">
    <w:name w:val="footer"/>
    <w:basedOn w:val="a"/>
    <w:link w:val="Char0"/>
    <w:uiPriority w:val="99"/>
    <w:semiHidden/>
    <w:unhideWhenUsed/>
    <w:rsid w:val="00B67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7896"/>
    <w:rPr>
      <w:sz w:val="18"/>
      <w:szCs w:val="18"/>
    </w:rPr>
  </w:style>
</w:styles>
</file>

<file path=word/webSettings.xml><?xml version="1.0" encoding="utf-8"?>
<w:webSettings xmlns:r="http://schemas.openxmlformats.org/officeDocument/2006/relationships" xmlns:w="http://schemas.openxmlformats.org/wordprocessingml/2006/main">
  <w:divs>
    <w:div w:id="269171704">
      <w:bodyDiv w:val="1"/>
      <w:marLeft w:val="0"/>
      <w:marRight w:val="0"/>
      <w:marTop w:val="0"/>
      <w:marBottom w:val="0"/>
      <w:divBdr>
        <w:top w:val="none" w:sz="0" w:space="0" w:color="auto"/>
        <w:left w:val="none" w:sz="0" w:space="0" w:color="auto"/>
        <w:bottom w:val="none" w:sz="0" w:space="0" w:color="auto"/>
        <w:right w:val="none" w:sz="0" w:space="0" w:color="auto"/>
      </w:divBdr>
      <w:divsChild>
        <w:div w:id="1152599052">
          <w:marLeft w:val="0"/>
          <w:marRight w:val="0"/>
          <w:marTop w:val="0"/>
          <w:marBottom w:val="140"/>
          <w:divBdr>
            <w:top w:val="single" w:sz="2" w:space="0" w:color="FF0000"/>
            <w:left w:val="single" w:sz="2" w:space="0" w:color="FF0000"/>
            <w:bottom w:val="single" w:sz="2" w:space="0" w:color="FF0000"/>
            <w:right w:val="single" w:sz="2" w:space="0" w:color="FF0000"/>
          </w:divBdr>
          <w:divsChild>
            <w:div w:id="163714845">
              <w:marLeft w:val="0"/>
              <w:marRight w:val="0"/>
              <w:marTop w:val="65"/>
              <w:marBottom w:val="0"/>
              <w:divBdr>
                <w:top w:val="dotted" w:sz="2" w:space="0" w:color="CCCCCC"/>
                <w:left w:val="dotted" w:sz="2" w:space="0" w:color="CCCCCC"/>
                <w:bottom w:val="dotted" w:sz="2" w:space="7" w:color="CCCCCC"/>
                <w:right w:val="dotted" w:sz="2" w:space="0" w:color="CCCCCC"/>
              </w:divBdr>
            </w:div>
          </w:divsChild>
        </w:div>
      </w:divsChild>
    </w:div>
    <w:div w:id="1274677430">
      <w:bodyDiv w:val="1"/>
      <w:marLeft w:val="0"/>
      <w:marRight w:val="0"/>
      <w:marTop w:val="0"/>
      <w:marBottom w:val="0"/>
      <w:divBdr>
        <w:top w:val="none" w:sz="0" w:space="0" w:color="auto"/>
        <w:left w:val="none" w:sz="0" w:space="0" w:color="auto"/>
        <w:bottom w:val="none" w:sz="0" w:space="0" w:color="auto"/>
        <w:right w:val="none" w:sz="0" w:space="0" w:color="auto"/>
      </w:divBdr>
      <w:divsChild>
        <w:div w:id="1532183465">
          <w:marLeft w:val="0"/>
          <w:marRight w:val="0"/>
          <w:marTop w:val="0"/>
          <w:marBottom w:val="140"/>
          <w:divBdr>
            <w:top w:val="single" w:sz="2" w:space="0" w:color="FF0000"/>
            <w:left w:val="single" w:sz="2" w:space="0" w:color="FF0000"/>
            <w:bottom w:val="single" w:sz="2" w:space="0" w:color="FF0000"/>
            <w:right w:val="single" w:sz="2" w:space="0" w:color="FF0000"/>
          </w:divBdr>
          <w:divsChild>
            <w:div w:id="1994336301">
              <w:marLeft w:val="0"/>
              <w:marRight w:val="0"/>
              <w:marTop w:val="65"/>
              <w:marBottom w:val="0"/>
              <w:divBdr>
                <w:top w:val="dotted" w:sz="2" w:space="0" w:color="CCCCCC"/>
                <w:left w:val="dotted" w:sz="2" w:space="0" w:color="CCCCCC"/>
                <w:bottom w:val="dotted" w:sz="2" w:space="7" w:color="CCCCCC"/>
                <w:right w:val="dotted" w:sz="2" w:space="0" w:color="CCCCCC"/>
              </w:divBdr>
            </w:div>
          </w:divsChild>
        </w:div>
      </w:divsChild>
    </w:div>
    <w:div w:id="1646660781">
      <w:bodyDiv w:val="1"/>
      <w:marLeft w:val="0"/>
      <w:marRight w:val="0"/>
      <w:marTop w:val="0"/>
      <w:marBottom w:val="0"/>
      <w:divBdr>
        <w:top w:val="none" w:sz="0" w:space="0" w:color="auto"/>
        <w:left w:val="none" w:sz="0" w:space="0" w:color="auto"/>
        <w:bottom w:val="none" w:sz="0" w:space="0" w:color="auto"/>
        <w:right w:val="none" w:sz="0" w:space="0" w:color="auto"/>
      </w:divBdr>
      <w:divsChild>
        <w:div w:id="1554345260">
          <w:marLeft w:val="0"/>
          <w:marRight w:val="0"/>
          <w:marTop w:val="0"/>
          <w:marBottom w:val="94"/>
          <w:divBdr>
            <w:top w:val="none" w:sz="0" w:space="0" w:color="auto"/>
            <w:left w:val="none" w:sz="0" w:space="0" w:color="auto"/>
            <w:bottom w:val="none" w:sz="0" w:space="0" w:color="auto"/>
            <w:right w:val="none" w:sz="0" w:space="0" w:color="auto"/>
          </w:divBdr>
          <w:divsChild>
            <w:div w:id="119284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580244">
      <w:bodyDiv w:val="1"/>
      <w:marLeft w:val="0"/>
      <w:marRight w:val="0"/>
      <w:marTop w:val="0"/>
      <w:marBottom w:val="0"/>
      <w:divBdr>
        <w:top w:val="none" w:sz="0" w:space="0" w:color="auto"/>
        <w:left w:val="none" w:sz="0" w:space="0" w:color="auto"/>
        <w:bottom w:val="none" w:sz="0" w:space="0" w:color="auto"/>
        <w:right w:val="none" w:sz="0" w:space="0" w:color="auto"/>
      </w:divBdr>
      <w:divsChild>
        <w:div w:id="671957319">
          <w:marLeft w:val="0"/>
          <w:marRight w:val="0"/>
          <w:marTop w:val="0"/>
          <w:marBottom w:val="94"/>
          <w:divBdr>
            <w:top w:val="none" w:sz="0" w:space="0" w:color="auto"/>
            <w:left w:val="none" w:sz="0" w:space="0" w:color="auto"/>
            <w:bottom w:val="none" w:sz="0" w:space="0" w:color="auto"/>
            <w:right w:val="none" w:sz="0" w:space="0" w:color="auto"/>
          </w:divBdr>
          <w:divsChild>
            <w:div w:id="167314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383</Words>
  <Characters>2186</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3</cp:revision>
  <dcterms:created xsi:type="dcterms:W3CDTF">2014-08-30T02:19:00Z</dcterms:created>
  <dcterms:modified xsi:type="dcterms:W3CDTF">2014-09-03T12:06:00Z</dcterms:modified>
</cp:coreProperties>
</file>